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A5" w:rsidRDefault="00C313A5" w:rsidP="00C313A5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JOB DESCRIPTION</w:t>
      </w:r>
    </w:p>
    <w:p w:rsidR="00C313A5" w:rsidRDefault="00C313A5" w:rsidP="00C313A5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SEXUAL ABUSE VICTIMS ADVOCATE </w:t>
      </w:r>
    </w:p>
    <w:p w:rsidR="00C313A5" w:rsidRDefault="00C313A5" w:rsidP="00C313A5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178435</wp:posOffset>
                </wp:positionV>
                <wp:extent cx="6019800" cy="284480"/>
                <wp:effectExtent l="0" t="0" r="38100" b="58420"/>
                <wp:wrapNone/>
                <wp:docPr id="224" name="Rounded 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6772B" id="Rounded Rectangle 224" o:spid="_x0000_s1026" style="position:absolute;margin-left:-9pt;margin-top:14.05pt;width:474pt;height:22.4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</v:roundrect>
            </w:pict>
          </mc:Fallback>
        </mc:AlternateContent>
      </w:r>
    </w:p>
    <w:p w:rsidR="00C313A5" w:rsidRDefault="00C313A5" w:rsidP="00C313A5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SUMMARY-</w:t>
      </w: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Sexual Abuse Victims Advocate is responsible for the coordination of activities and programs within their respective county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 and will assist with the outreach activities to diverse populations and coordination of programs and service to these populations.</w:t>
      </w: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6019800" cy="270510"/>
                <wp:effectExtent l="0" t="0" r="38100" b="53340"/>
                <wp:wrapNone/>
                <wp:docPr id="238" name="Rounded 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B1234" id="Rounded Rectangle 238" o:spid="_x0000_s1026" style="position:absolute;margin-left:-9pt;margin-top:13.8pt;width:474pt;height:21.3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" fillcolor="white [3201]" strokecolor="#666 [1936]" strokeweight="1pt">
                <v:fill color2="#999 [1296]" focus="100%" type="gradient"/>
                <v:shadow on="t" color="#7f7f7f [1601]" opacity=".5" offset="1pt"/>
              </v:roundrect>
            </w:pict>
          </mc:Fallback>
        </mc:AlternateContent>
      </w:r>
    </w:p>
    <w:p w:rsidR="00C313A5" w:rsidRDefault="00C313A5" w:rsidP="00C313A5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PERFORMANCE RESPONSIBILITIES-</w:t>
      </w: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General Administration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Comply with all CAASA policies and procedures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Assist in policy and procedure development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Is responsible to the Sexual Abuse Services Coordinator and Executive Director</w:t>
      </w:r>
    </w:p>
    <w:p w:rsidR="00C313A5" w:rsidRDefault="00C313A5" w:rsidP="00C313A5">
      <w:pPr>
        <w:rPr>
          <w:rFonts w:ascii="Calibri" w:eastAsia="Calibri" w:hAnsi="Calibri" w:cs="Calibri"/>
          <w:color w:val="000000"/>
        </w:rPr>
      </w:pP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Programs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Provide crisis counseling and advocacy for victims of sexual assault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Complete all necessary intake forms and assessments 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Complete all necessary statistical reporting forms and input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Complete and maintain appropriate documentation of client contacts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Facilitate support groups for victims of sexual assault and significant others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Advocate for victims within criminal justice, medical and social systems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Coordinate sexual abuse prevention education programs in their respective county schools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Carry phone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 on call, during work hours and periodic crisis line coverage as determined by a rotating schedule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Assist with recruiting and training of volunteers as needed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Assist with CAASA volunteer activities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Recruit volunteers from within minority population</w:t>
      </w: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Education/Community Involvement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Perform, coordinate and maintain awareness of agency services, networking with area service providers, and eliciting support for CAASA through public speaking and participation in regional activities and fund raising.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Coordinate community outreach programs within service area and assist other staff with their activities as needed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Work with schools providing education and information as it relates to prevention of childhood sexual abuse</w:t>
      </w: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Personnel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Attend staff meetings and when possible board meetings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Participate in ongoing continuing education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Assist other staff as needed</w:t>
      </w:r>
    </w:p>
    <w:p w:rsidR="00C313A5" w:rsidRDefault="00C313A5" w:rsidP="00C313A5">
      <w:pPr>
        <w:rPr>
          <w:rFonts w:ascii="Calibri" w:eastAsia="Calibri" w:hAnsi="Calibri" w:cs="Calibri"/>
          <w:color w:val="000000"/>
        </w:rPr>
      </w:pP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Other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Coordinate and implement fundraising events in county(s)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Other duties as directed</w:t>
      </w: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313A5" w:rsidRDefault="00C313A5" w:rsidP="00C313A5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QUALIFICATIONS-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-17780</wp:posOffset>
                </wp:positionV>
                <wp:extent cx="5972175" cy="247650"/>
                <wp:effectExtent l="0" t="0" r="47625" b="57150"/>
                <wp:wrapNone/>
                <wp:docPr id="219" name="Rounded 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0299E" id="Rounded Rectangle 219" o:spid="_x0000_s1026" style="position:absolute;margin-left:-5.25pt;margin-top:-1.4pt;width:470.25pt;height:19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</v:roundrect>
            </w:pict>
          </mc:Fallback>
        </mc:AlternateContent>
      </w: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Personal Qualities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Demonstrate understanding and commitment to sexual assault issues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Maintain confidentiality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Adhere to the code of ethics established by CAASA and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IowaCASA</w:t>
      </w:r>
      <w:proofErr w:type="spellEnd"/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Able to work flexible hours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 able to work well in a team atmosphere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Possess good verbal and written communication skills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Self-directed, flexible, assertive and diplomatic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Reliability and punctuality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Maintain professional appearance at all times when representing CAASA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Ability to work with people of diverse racial, cultural and ethnic groups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Function effectively in crisis situations or tense, emotional situations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Access to a reliable vehicle with a valid driver’s license and proof of insurance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Ability to travel and transport clients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Good organizational skills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Office skills, including computer literacy, or willingness to learn same</w:t>
      </w: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C313A5" w:rsidRDefault="00C313A5" w:rsidP="00C313A5">
      <w:pPr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Education/Experience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Prefer B.S. or B.A. in social service field and experience, but will also consider equivalent work and life experience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Paid or volunteer human service experience preferred but not required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Completed background </w:t>
      </w:r>
      <w:r>
        <w:rPr>
          <w:rFonts w:ascii="Calibri" w:eastAsia="Calibri" w:hAnsi="Calibri" w:cs="Calibri"/>
          <w:color w:val="000000"/>
          <w:sz w:val="24"/>
          <w:szCs w:val="24"/>
        </w:rPr>
        <w:t>checks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from DCI and the Department of Human services</w:t>
      </w:r>
    </w:p>
    <w:p w:rsidR="00C313A5" w:rsidRDefault="00C313A5" w:rsidP="00C313A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Must complete Victim Counselor Training</w:t>
      </w:r>
    </w:p>
    <w:p w:rsidR="00C313A5" w:rsidRDefault="00C313A5" w:rsidP="00C313A5">
      <w:pPr>
        <w:spacing w:after="200" w:line="276" w:lineRule="auto"/>
        <w:ind w:left="51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Must obtain and maintain </w:t>
      </w:r>
      <w:proofErr w:type="spellStart"/>
      <w:r>
        <w:rPr>
          <w:sz w:val="24"/>
          <w:szCs w:val="24"/>
        </w:rPr>
        <w:t>IowaCASA</w:t>
      </w:r>
      <w:proofErr w:type="spellEnd"/>
      <w:r>
        <w:rPr>
          <w:sz w:val="24"/>
          <w:szCs w:val="24"/>
        </w:rPr>
        <w:t xml:space="preserve"> sexual assault certification within one year of employment</w:t>
      </w:r>
    </w:p>
    <w:p w:rsidR="00C313A5" w:rsidRDefault="00C313A5" w:rsidP="00C313A5">
      <w:pPr>
        <w:jc w:val="center"/>
        <w:rPr>
          <w:rFonts w:ascii="Overlock" w:eastAsia="Overlock" w:hAnsi="Overlock" w:cs="Overlock"/>
          <w:b/>
          <w:sz w:val="32"/>
          <w:szCs w:val="32"/>
        </w:rPr>
      </w:pPr>
    </w:p>
    <w:p w:rsidR="00FB2177" w:rsidRDefault="00FB2177"/>
    <w:sectPr w:rsidR="00FB2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278E"/>
    <w:multiLevelType w:val="multilevel"/>
    <w:tmpl w:val="3970EA96"/>
    <w:lvl w:ilvl="0">
      <w:start w:val="1"/>
      <w:numFmt w:val="bullet"/>
      <w:lvlText w:val="●"/>
      <w:lvlJc w:val="left"/>
      <w:pPr>
        <w:ind w:left="5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A5"/>
    <w:rsid w:val="00C313A5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AA6E9-FCEA-4275-B80C-7BABC3F1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</dc:creator>
  <cp:keywords/>
  <dc:description/>
  <cp:lastModifiedBy>Bobi</cp:lastModifiedBy>
  <cp:revision>1</cp:revision>
  <dcterms:created xsi:type="dcterms:W3CDTF">2020-04-01T19:42:00Z</dcterms:created>
  <dcterms:modified xsi:type="dcterms:W3CDTF">2020-04-01T19:43:00Z</dcterms:modified>
</cp:coreProperties>
</file>